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40"/>
        <w:spacing w:after="0" w:line="51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5"/>
          <w:szCs w:val="45"/>
          <w:color w:val="FF0000"/>
        </w:rPr>
        <w:t>泰州市特色田园乡村建设工作领导小组办公室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3"/>
        </w:trPr>
        <w:tc>
          <w:tcPr>
            <w:tcW w:w="1020" w:type="dxa"/>
            <w:vAlign w:val="bottom"/>
          </w:tcPr>
          <w:p>
            <w:pPr>
              <w:spacing w:after="0" w:line="16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2"/>
                <w:szCs w:val="142"/>
                <w:color w:val="FF0000"/>
                <w:w w:val="70"/>
              </w:rPr>
              <w:t>泰</w:t>
            </w:r>
          </w:p>
        </w:tc>
        <w:tc>
          <w:tcPr>
            <w:tcW w:w="1500" w:type="dxa"/>
            <w:vAlign w:val="bottom"/>
          </w:tcPr>
          <w:p>
            <w:pPr>
              <w:ind w:left="640"/>
              <w:spacing w:after="0" w:line="135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9"/>
                <w:szCs w:val="119"/>
                <w:color w:val="FF0000"/>
                <w:w w:val="70"/>
              </w:rPr>
              <w:t>州</w:t>
            </w:r>
          </w:p>
        </w:tc>
        <w:tc>
          <w:tcPr>
            <w:tcW w:w="1500" w:type="dxa"/>
            <w:vAlign w:val="bottom"/>
          </w:tcPr>
          <w:p>
            <w:pPr>
              <w:ind w:left="780"/>
              <w:spacing w:after="0" w:line="1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99"/>
                <w:szCs w:val="99"/>
                <w:color w:val="FF0000"/>
                <w:w w:val="70"/>
              </w:rPr>
              <w:t>市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164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97"/>
              </w:rPr>
              <w:t>总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 w:line="164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87"/>
              </w:rPr>
              <w:t>工</w:t>
            </w:r>
          </w:p>
        </w:tc>
        <w:tc>
          <w:tcPr>
            <w:tcW w:w="1000" w:type="dxa"/>
            <w:vAlign w:val="bottom"/>
          </w:tcPr>
          <w:p>
            <w:pPr>
              <w:ind w:left="360"/>
              <w:spacing w:after="0" w:line="10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8"/>
                <w:szCs w:val="88"/>
                <w:color w:val="FF0000"/>
                <w:w w:val="70"/>
              </w:rPr>
              <w:t>会</w:t>
            </w:r>
          </w:p>
        </w:tc>
      </w:tr>
      <w:tr>
        <w:trPr>
          <w:trHeight w:val="1500"/>
        </w:trPr>
        <w:tc>
          <w:tcPr>
            <w:tcW w:w="1020" w:type="dxa"/>
            <w:vAlign w:val="bottom"/>
          </w:tcPr>
          <w:p>
            <w:pPr>
              <w:spacing w:after="0" w:line="14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2"/>
                <w:szCs w:val="142"/>
                <w:color w:val="FF0000"/>
                <w:w w:val="70"/>
              </w:rPr>
              <w:t>泰</w:t>
            </w:r>
          </w:p>
        </w:tc>
        <w:tc>
          <w:tcPr>
            <w:tcW w:w="1500" w:type="dxa"/>
            <w:vAlign w:val="bottom"/>
          </w:tcPr>
          <w:p>
            <w:pPr>
              <w:ind w:left="640"/>
              <w:spacing w:after="0" w:line="135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9"/>
                <w:szCs w:val="119"/>
                <w:color w:val="FF0000"/>
                <w:w w:val="70"/>
              </w:rPr>
              <w:t>州</w:t>
            </w:r>
          </w:p>
        </w:tc>
        <w:tc>
          <w:tcPr>
            <w:tcW w:w="1500" w:type="dxa"/>
            <w:vAlign w:val="bottom"/>
          </w:tcPr>
          <w:p>
            <w:pPr>
              <w:ind w:left="780"/>
              <w:spacing w:after="0" w:line="1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99"/>
                <w:szCs w:val="99"/>
                <w:color w:val="FF0000"/>
                <w:w w:val="70"/>
              </w:rPr>
              <w:t>市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14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97"/>
              </w:rPr>
              <w:t>住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 w:line="14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87"/>
              </w:rPr>
              <w:t>建</w:t>
            </w:r>
          </w:p>
        </w:tc>
        <w:tc>
          <w:tcPr>
            <w:tcW w:w="1000" w:type="dxa"/>
            <w:vAlign w:val="bottom"/>
          </w:tcPr>
          <w:p>
            <w:pPr>
              <w:ind w:left="360"/>
              <w:spacing w:after="0" w:line="10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8"/>
                <w:szCs w:val="88"/>
                <w:color w:val="FF0000"/>
                <w:w w:val="70"/>
              </w:rPr>
              <w:t>局</w:t>
            </w:r>
          </w:p>
        </w:tc>
      </w:tr>
      <w:tr>
        <w:trPr>
          <w:trHeight w:val="1715"/>
        </w:trPr>
        <w:tc>
          <w:tcPr>
            <w:tcW w:w="1020" w:type="dxa"/>
            <w:vAlign w:val="bottom"/>
          </w:tcPr>
          <w:p>
            <w:pPr>
              <w:spacing w:after="0" w:line="16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2"/>
                <w:szCs w:val="142"/>
                <w:color w:val="FF0000"/>
                <w:w w:val="70"/>
              </w:rPr>
              <w:t>泰</w:t>
            </w:r>
          </w:p>
        </w:tc>
        <w:tc>
          <w:tcPr>
            <w:tcW w:w="1500" w:type="dxa"/>
            <w:vAlign w:val="bottom"/>
          </w:tcPr>
          <w:p>
            <w:pPr>
              <w:ind w:left="360"/>
              <w:spacing w:after="0" w:line="164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77"/>
              </w:rPr>
              <w:t>州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 w:line="164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4"/>
                <w:szCs w:val="144"/>
                <w:color w:val="FF0000"/>
                <w:w w:val="87"/>
              </w:rPr>
              <w:t>市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99"/>
                <w:szCs w:val="99"/>
                <w:color w:val="FF0000"/>
                <w:w w:val="70"/>
              </w:rPr>
              <w:t>文</w:t>
            </w:r>
          </w:p>
        </w:tc>
        <w:tc>
          <w:tcPr>
            <w:tcW w:w="1520" w:type="dxa"/>
            <w:vAlign w:val="bottom"/>
          </w:tcPr>
          <w:p>
            <w:pPr>
              <w:ind w:left="640"/>
              <w:spacing w:after="0" w:line="13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2"/>
                <w:szCs w:val="122"/>
                <w:color w:val="FF0000"/>
                <w:w w:val="70"/>
              </w:rPr>
              <w:t>旅</w:t>
            </w:r>
          </w:p>
        </w:tc>
        <w:tc>
          <w:tcPr>
            <w:tcW w:w="1500" w:type="dxa"/>
            <w:vAlign w:val="bottom"/>
          </w:tcPr>
          <w:p>
            <w:pPr>
              <w:ind w:left="480"/>
              <w:spacing w:after="0" w:line="16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2"/>
                <w:szCs w:val="142"/>
                <w:color w:val="FF0000"/>
                <w:w w:val="70"/>
              </w:rPr>
              <w:t>集</w:t>
            </w:r>
          </w:p>
        </w:tc>
        <w:tc>
          <w:tcPr>
            <w:tcW w:w="1000" w:type="dxa"/>
            <w:vAlign w:val="bottom"/>
          </w:tcPr>
          <w:p>
            <w:pPr>
              <w:ind w:left="360"/>
              <w:spacing w:after="0" w:line="10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8"/>
                <w:szCs w:val="88"/>
                <w:color w:val="FF0000"/>
                <w:w w:val="70"/>
              </w:rPr>
              <w:t>团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 w:line="39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泰工发〔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2019</w:t>
      </w:r>
      <w:r>
        <w:rPr>
          <w:rFonts w:ascii="仿宋" w:cs="仿宋" w:eastAsia="仿宋" w:hAnsi="仿宋"/>
          <w:sz w:val="32"/>
          <w:szCs w:val="32"/>
          <w:color w:val="auto"/>
        </w:rPr>
        <w:t>〕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42 </w:t>
      </w:r>
      <w:r>
        <w:rPr>
          <w:rFonts w:ascii="仿宋" w:cs="仿宋" w:eastAsia="仿宋" w:hAnsi="仿宋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158750</wp:posOffset>
            </wp:positionV>
            <wp:extent cx="5646420" cy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2560" w:hanging="1809"/>
        <w:spacing w:after="0" w:line="5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关于组织开展</w:t>
      </w:r>
      <w:r>
        <w:rPr>
          <w:rFonts w:ascii="Arial" w:cs="Arial" w:eastAsia="Arial" w:hAnsi="Arial"/>
          <w:sz w:val="44"/>
          <w:szCs w:val="44"/>
          <w:color w:val="auto"/>
        </w:rPr>
        <w:t>“</w:t>
      </w:r>
      <w:r>
        <w:rPr>
          <w:rFonts w:ascii="宋体" w:cs="宋体" w:eastAsia="宋体" w:hAnsi="宋体"/>
          <w:sz w:val="44"/>
          <w:szCs w:val="44"/>
          <w:color w:val="auto"/>
        </w:rPr>
        <w:t>看田园变化、促乡村振兴</w:t>
      </w:r>
      <w:r>
        <w:rPr>
          <w:rFonts w:ascii="Arial" w:cs="Arial" w:eastAsia="Arial" w:hAnsi="Arial"/>
          <w:sz w:val="44"/>
          <w:szCs w:val="44"/>
          <w:color w:val="auto"/>
        </w:rPr>
        <w:t>”</w:t>
      </w:r>
      <w:r>
        <w:rPr>
          <w:rFonts w:ascii="宋体" w:cs="宋体" w:eastAsia="宋体" w:hAnsi="宋体"/>
          <w:sz w:val="44"/>
          <w:szCs w:val="44"/>
          <w:color w:val="auto"/>
        </w:rPr>
        <w:t>学习体验活动的通知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40" w:right="200"/>
        <w:spacing w:after="0" w:line="43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各市（区）总工会、医药高新区总工会，市直各系统（产业）、直属单位工会：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为隆重庆祝中华人民共和国成立 70 周年，积极响应市委市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政府实施“乡村振兴战略”的部署要求，市总工会、市特色田园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乡村建设工作领导小组办公室、市住建局、市文旅集团将在全市</w:t>
      </w:r>
    </w:p>
    <w:p>
      <w:pPr>
        <w:sectPr>
          <w:pgSz w:w="11900" w:h="16838" w:orient="portrait"/>
          <w:cols w:equalWidth="0" w:num="1">
            <w:col w:w="9200"/>
          </w:cols>
          <w:pgMar w:left="1440" w:top="1440" w:right="1266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0" w:right="46"/>
        <w:spacing w:after="0" w:line="43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范围内组织广大职工开展“看田园变化、促乡村振兴”学习体验活动，相关事项通知如下：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一、活动时间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2019 年 5 月—11 月。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二、线路安排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泰州市特色田园乡村建设工作领导小组办公室推荐的 19 个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特色田园乡村（名单附后）。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三、参加对象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全市广大机关、企事业单位在职职工。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四、活动内容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1.现场学习体验，观乡村新貌、看身边变化，切实感受党的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十八大以来农业、农村建设发展取得的巨大成就；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2.开展“我与祖国共发展”职工主题征文评选活动；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3.参加“特色田园梦 乡约在泰州”手机短视频大赛和手机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摄影大赛。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五、其他事项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1.各基层工会在经费许可的情况下，组织职工积极参与，学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40"/>
        <w:spacing w:after="0" w:line="34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0"/>
          <w:szCs w:val="30"/>
          <w:color w:val="auto"/>
        </w:rPr>
        <w:t>习体验活动产生的交通费、工作餐、讲解费等费用，严格执行《基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层工会经费收支管理办法》，可在工会活动经费中列支。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2.“我与祖国共发展”职工主题征文活动由市总工会牵头负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责，征文邮箱：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tzghxwb@163.com </w:t>
      </w:r>
      <w:r>
        <w:rPr>
          <w:rFonts w:ascii="仿宋" w:cs="仿宋" w:eastAsia="仿宋" w:hAnsi="仿宋"/>
          <w:sz w:val="32"/>
          <w:szCs w:val="32"/>
          <w:color w:val="auto"/>
        </w:rPr>
        <w:t>。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3.参加活动职工可参与“特色田园梦 乡约在泰州”手机短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520"/>
        <w:spacing w:after="0" w:line="320" w:lineRule="exact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2 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864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140" w:right="160"/>
        <w:spacing w:after="0" w:line="48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视频大赛和手机摄影大赛，方法是：点击</w:t>
      </w:r>
      <w:r>
        <w:rPr>
          <w:rFonts w:ascii="仿宋" w:cs="仿宋" w:eastAsia="仿宋" w:hAnsi="仿宋"/>
          <w:sz w:val="32"/>
          <w:szCs w:val="32"/>
          <w:b w:val="1"/>
          <w:bCs w:val="1"/>
          <w:color w:val="auto"/>
        </w:rPr>
        <w:t>“我的泰州”</w:t>
      </w:r>
      <w:r>
        <w:rPr>
          <w:rFonts w:ascii="仿宋" w:cs="仿宋" w:eastAsia="仿宋" w:hAnsi="仿宋"/>
          <w:sz w:val="32"/>
          <w:szCs w:val="32"/>
          <w:color w:val="auto"/>
        </w:rPr>
        <w:t>APP 客户端——“发现”——“圈子”，进入“最美乡村”上传作品。上传作品时请附：姓名、联系方式、作品名称。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4.现场组织活动由泰州市文旅集团负责，联系人：李振中。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"/>
        <w:spacing w:after="0" w:line="39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联系电话：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0523-86196806  </w:t>
      </w:r>
      <w:r>
        <w:rPr>
          <w:rFonts w:ascii="仿宋" w:cs="仿宋" w:eastAsia="仿宋" w:hAnsi="仿宋"/>
          <w:sz w:val="32"/>
          <w:szCs w:val="32"/>
          <w:color w:val="auto"/>
        </w:rPr>
        <w:t>、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86196808</w:t>
      </w:r>
      <w:r>
        <w:rPr>
          <w:rFonts w:ascii="仿宋" w:cs="仿宋" w:eastAsia="仿宋" w:hAnsi="仿宋"/>
          <w:sz w:val="32"/>
          <w:szCs w:val="32"/>
          <w:color w:val="auto"/>
        </w:rPr>
        <w:t>。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5.微信扫描下方二维码，可查看 19 个特色田园乡村简介。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2473325</wp:posOffset>
            </wp:positionH>
            <wp:positionV relativeFrom="paragraph">
              <wp:posOffset>254635</wp:posOffset>
            </wp:positionV>
            <wp:extent cx="1115695" cy="11290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附件： 特色田园乡村名单（19 个）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3873500</wp:posOffset>
            </wp:positionH>
            <wp:positionV relativeFrom="paragraph">
              <wp:posOffset>402590</wp:posOffset>
            </wp:positionV>
            <wp:extent cx="1511935" cy="1511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160"/>
          </w:cols>
          <w:pgMar w:left="1440" w:top="1440" w:right="1306" w:bottom="8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800" w:right="740"/>
        <w:spacing w:after="0" w:line="41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泰州市特色田园乡村建设工作领导小组办公室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泰州市总工会</w:t>
      </w:r>
    </w:p>
    <w:p>
      <w:pPr>
        <w:spacing w:after="0" w:line="71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680" w:space="720"/>
            <w:col w:w="2760"/>
          </w:cols>
          <w:pgMar w:left="1440" w:top="1440" w:right="1306" w:bottom="86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0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泰州市住建局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泰州市文旅集团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7"/>
          <w:szCs w:val="27"/>
          <w:color w:val="auto"/>
        </w:rPr>
        <w:t>2019 年 5 月 22 日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320" w:space="720"/>
            <w:col w:w="3120"/>
          </w:cols>
          <w:pgMar w:left="1440" w:top="1440" w:right="1306" w:bottom="86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7480"/>
        <w:spacing w:after="0" w:line="320" w:lineRule="exact"/>
        <w:tabs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3  —</w:t>
      </w:r>
    </w:p>
    <w:p>
      <w:pPr>
        <w:sectPr>
          <w:pgSz w:w="11900" w:h="16838" w:orient="portrait"/>
          <w:cols w:equalWidth="0" w:num="1">
            <w:col w:w="9160"/>
          </w:cols>
          <w:pgMar w:left="1440" w:top="1440" w:right="1306" w:bottom="864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仿宋" w:cs="仿宋" w:eastAsia="仿宋" w:hAnsi="仿宋"/>
          <w:sz w:val="32"/>
          <w:szCs w:val="32"/>
          <w:color w:val="auto"/>
        </w:rPr>
        <w:t>：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160"/>
        <w:spacing w:after="0" w:line="5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特色田园乡村名单（</w:t>
      </w: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19 </w:t>
      </w:r>
      <w:r>
        <w:rPr>
          <w:rFonts w:ascii="宋体" w:cs="宋体" w:eastAsia="宋体" w:hAnsi="宋体"/>
          <w:sz w:val="44"/>
          <w:szCs w:val="44"/>
          <w:color w:val="auto"/>
        </w:rPr>
        <w:t>个）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靖江市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新桥镇德胜村、马桥镇徐周村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泰兴市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0" w:right="1846"/>
        <w:spacing w:after="0" w:line="47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黄桥镇祁巷村、曲霞镇印达村、宣堡镇银杏村兴化市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40" w:right="26" w:firstLine="641"/>
        <w:spacing w:after="0" w:line="4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千垛镇东罗村、海南镇刘泽村、陈堡镇唐庄村、大垛镇管阮村、新垛镇施家桥村、千垛镇徐圩村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海陵区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城西街道麒麟社区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高港区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许庄街道蔡庄村、白马镇陈家村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姜堰区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40" w:right="26" w:firstLine="641"/>
        <w:spacing w:after="0" w:line="48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桥头镇小杨村、溱潼镇湖南村、沈高镇河横村、淤溪镇周庄村、兴泰镇西陈庄村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20"/>
        <w:spacing w:after="0" w:line="320" w:lineRule="exact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4 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864" w:gutter="0" w:footer="0" w:header="0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8952865</wp:posOffset>
                </wp:positionV>
                <wp:extent cx="56362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1pt,704.95pt" to="522.9pt,704.95pt" o:allowincell="f" strokecolor="#000000" strokeweight="0.95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20"/>
        <w:spacing w:after="0" w:line="390" w:lineRule="exact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泰州市总工会办公室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2019 </w:t>
      </w:r>
      <w:r>
        <w:rPr>
          <w:rFonts w:ascii="仿宋" w:cs="仿宋" w:eastAsia="仿宋" w:hAnsi="仿宋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5 </w:t>
      </w:r>
      <w:r>
        <w:rPr>
          <w:rFonts w:ascii="仿宋" w:cs="仿宋" w:eastAsia="仿宋" w:hAnsi="仿宋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22 </w:t>
      </w:r>
      <w:r>
        <w:rPr>
          <w:rFonts w:ascii="仿宋" w:cs="仿宋" w:eastAsia="仿宋" w:hAnsi="仿宋"/>
          <w:sz w:val="32"/>
          <w:szCs w:val="32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56457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5pt,3.65pt" to="450.9pt,3.6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7480"/>
        <w:spacing w:after="0" w:line="320" w:lineRule="exact"/>
        <w:tabs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5  —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864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520"/>
        <w:spacing w:after="0" w:line="320" w:lineRule="exact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—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6  —</w:t>
      </w:r>
    </w:p>
    <w:sectPr>
      <w:pgSz w:w="11900" w:h="16838" w:orient="portrait"/>
      <w:cols w:equalWidth="0" w:num="1">
        <w:col w:w="9026"/>
      </w:cols>
      <w:pgMar w:left="1440" w:top="1440" w:right="1440" w:bottom="86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2019-05-30T16:18:53Z</dcterms:created>
  <dcterms:modified xsi:type="dcterms:W3CDTF">2019-05-30T16:18:53Z</dcterms:modified>
</cp:coreProperties>
</file>